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itemProps4.xml" ContentType="application/vnd.openxmlformats-officedocument.customXmlPropertie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4.xml" ContentType="application/xml"/>
  <Override PartName="/customXml/itemProps3.xml" ContentType="application/vnd.openxmlformats-officedocument.customXmlPropertie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media/image1.wmf" ContentType="image/x-wmf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240" w:after="120"/>
        <w:ind w:right="-15" w:hanging="0"/>
        <w:jc w:val="center"/>
        <w:rPr>
          <w:rFonts w:ascii="Calibri" w:hAnsi="Calibri"/>
          <w:sz w:val="24"/>
          <w:szCs w:val="24"/>
        </w:rPr>
      </w:pPr>
      <w:r>
        <w:rPr/>
        <w:drawing>
          <wp:inline distT="0" distB="0" distL="0" distR="0">
            <wp:extent cx="668020" cy="710565"/>
            <wp:effectExtent l="0" t="0" r="0" b="0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970" t="-601" r="-1970" b="-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1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spacing w:lineRule="auto" w:line="276" w:before="240" w:after="120"/>
        <w:ind w:left="0" w:right="-15" w:hanging="0"/>
        <w:jc w:val="center"/>
        <w:rPr/>
      </w:pPr>
      <w:r>
        <w:rPr>
          <w:rStyle w:val="Fontepargpadro"/>
          <w:rFonts w:cs="Arial" w:ascii="Calibri" w:hAnsi="Calibri"/>
          <w:b/>
          <w:bCs/>
          <w:color w:val="000000"/>
          <w:sz w:val="24"/>
          <w:szCs w:val="24"/>
        </w:rPr>
        <w:t>MARINHA DO BRASIL</w:t>
      </w:r>
    </w:p>
    <w:p>
      <w:pPr>
        <w:pStyle w:val="LONormal"/>
        <w:spacing w:lineRule="auto" w:line="276" w:before="240" w:after="120"/>
        <w:ind w:left="0" w:right="-15" w:hanging="0"/>
        <w:jc w:val="center"/>
        <w:rPr/>
      </w:pPr>
      <w:r>
        <w:rPr>
          <w:rStyle w:val="Fontepargpadro"/>
          <w:rFonts w:cs="Arial" w:ascii="Calibri" w:hAnsi="Calibri"/>
          <w:b/>
          <w:bCs/>
          <w:color w:val="000000"/>
          <w:sz w:val="24"/>
          <w:szCs w:val="24"/>
        </w:rPr>
        <w:t>BASE NAVAL DA ILHA DAS COBRAS</w:t>
      </w:r>
    </w:p>
    <w:p>
      <w:pPr>
        <w:pStyle w:val="Normal"/>
        <w:spacing w:lineRule="auto" w:line="360" w:before="0" w:after="120"/>
        <w:ind w:left="0" w:right="-15" w:hanging="0"/>
        <w:jc w:val="center"/>
        <w:rPr>
          <w:sz w:val="24"/>
          <w:szCs w:val="24"/>
        </w:rPr>
      </w:pPr>
      <w:r>
        <w:rPr>
          <w:rFonts w:cs="Arial" w:ascii="Calibri" w:hAnsi="Calibri"/>
          <w:b/>
          <w:sz w:val="24"/>
          <w:szCs w:val="24"/>
        </w:rPr>
        <w:t xml:space="preserve">TERMO DE CONTRATO </w:t>
      </w:r>
      <w:r>
        <w:rPr>
          <w:rFonts w:cs="Arial" w:ascii="Calibri" w:hAnsi="Calibri"/>
          <w:b/>
          <w:bCs/>
          <w:iCs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360" w:before="0" w:after="120"/>
        <w:ind w:right="-17" w:hanging="0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iCs/>
          <w:color w:val="000000"/>
          <w:sz w:val="24"/>
          <w:szCs w:val="24"/>
        </w:rPr>
        <w:t xml:space="preserve">PRESTAÇÃO DE SERVIÇO SEM DISPONIBILIZAÇÃO DE MÃO DE OBRA </w:t>
      </w:r>
    </w:p>
    <w:p>
      <w:pPr>
        <w:pStyle w:val="Normal"/>
        <w:spacing w:lineRule="auto" w:line="360" w:before="0" w:after="120"/>
        <w:ind w:left="0" w:right="-15" w:hanging="0"/>
        <w:jc w:val="center"/>
        <w:rPr>
          <w:rFonts w:ascii="Calibri" w:hAnsi="Calibri" w:cs="Arial"/>
          <w:b/>
          <w:b/>
          <w:sz w:val="24"/>
          <w:szCs w:val="24"/>
        </w:rPr>
      </w:pPr>
      <w:r>
        <w:rPr>
          <w:rFonts w:cs="Arial" w:ascii="Calibri" w:hAnsi="Calibri"/>
          <w:b/>
          <w:sz w:val="24"/>
          <w:szCs w:val="24"/>
        </w:rPr>
      </w:r>
    </w:p>
    <w:p>
      <w:pPr>
        <w:pStyle w:val="Normal"/>
        <w:spacing w:lineRule="auto" w:line="360" w:before="0" w:after="120"/>
        <w:ind w:left="0" w:right="-15" w:hanging="0"/>
        <w:jc w:val="center"/>
        <w:rPr>
          <w:rFonts w:ascii="Calibri" w:hAnsi="Calibri" w:cs="Arial"/>
          <w:b/>
          <w:b/>
          <w:sz w:val="24"/>
          <w:szCs w:val="24"/>
        </w:rPr>
      </w:pPr>
      <w:r>
        <w:rPr>
          <w:rFonts w:cs="Arial" w:ascii="Calibri" w:hAnsi="Calibri"/>
          <w:b/>
          <w:sz w:val="24"/>
          <w:szCs w:val="24"/>
        </w:rPr>
      </w:r>
    </w:p>
    <w:p>
      <w:pPr>
        <w:pStyle w:val="Normal"/>
        <w:spacing w:lineRule="auto" w:line="360" w:before="0" w:after="120"/>
        <w:ind w:left="4253" w:right="-15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b/>
          <w:bCs/>
          <w:iCs/>
          <w:color w:val="000000"/>
          <w:sz w:val="24"/>
          <w:szCs w:val="20"/>
        </w:rPr>
        <w:t xml:space="preserve">TERMO DE CONTRATO DE PRESTAÇÃO DE SERVIÇOS  Nº </w:t>
      </w:r>
      <w:r>
        <w:rPr>
          <w:rFonts w:cs="Arial" w:ascii="Calibri" w:hAnsi="Calibri"/>
          <w:b/>
          <w:bCs/>
          <w:iCs/>
          <w:color w:val="FF0000"/>
          <w:sz w:val="24"/>
          <w:szCs w:val="20"/>
        </w:rPr>
        <w:t>......../....</w:t>
      </w:r>
      <w:r>
        <w:rPr>
          <w:rFonts w:cs="Arial" w:ascii="Calibri" w:hAnsi="Calibri"/>
          <w:b/>
          <w:bCs/>
          <w:iCs/>
          <w:color w:val="000000"/>
          <w:sz w:val="24"/>
          <w:szCs w:val="20"/>
        </w:rPr>
        <w:t xml:space="preserve">, QUE FAZEM ENTRE SI A UNIÃO, POR INTERMÉDIO </w:t>
      </w:r>
      <w:r>
        <w:rPr>
          <w:rFonts w:cs="Arial" w:ascii="Calibri" w:hAnsi="Calibri"/>
          <w:b/>
          <w:bCs/>
          <w:iCs/>
          <w:color w:val="auto"/>
          <w:sz w:val="24"/>
          <w:szCs w:val="20"/>
        </w:rPr>
        <w:t xml:space="preserve">DA BASE NAVAL DA ILHA DAS COBRAS E </w:t>
      </w:r>
      <w:r>
        <w:rPr>
          <w:rFonts w:cs="Arial" w:ascii="Calibri" w:hAnsi="Calibri"/>
          <w:b/>
          <w:bCs/>
          <w:iCs/>
          <w:color w:val="000000"/>
          <w:sz w:val="24"/>
          <w:szCs w:val="20"/>
        </w:rPr>
        <w:t xml:space="preserve">A EMPRESA </w:t>
      </w:r>
      <w:r>
        <w:rPr>
          <w:rFonts w:cs="Arial" w:ascii="Calibri" w:hAnsi="Calibri"/>
          <w:b/>
          <w:bCs/>
          <w:iCs/>
          <w:color w:val="FF0000"/>
          <w:sz w:val="24"/>
          <w:szCs w:val="20"/>
        </w:rPr>
        <w:t xml:space="preserve">.............................................................  </w:t>
      </w:r>
    </w:p>
    <w:p>
      <w:pPr>
        <w:pStyle w:val="Normal"/>
        <w:spacing w:lineRule="auto" w:line="276" w:before="0" w:after="120"/>
        <w:ind w:right="-15" w:hanging="0"/>
        <w:jc w:val="center"/>
        <w:rPr>
          <w:rFonts w:cs="Times New Roman"/>
          <w:b/>
          <w:b/>
          <w:color w:val="FF0000"/>
          <w:szCs w:val="20"/>
        </w:rPr>
      </w:pPr>
      <w:r>
        <w:rPr>
          <w:rFonts w:cs="Times New Roman"/>
          <w:b/>
          <w:color w:val="FF0000"/>
          <w:szCs w:val="20"/>
        </w:rPr>
      </w:r>
    </w:p>
    <w:p>
      <w:pPr>
        <w:pStyle w:val="Normal"/>
        <w:spacing w:lineRule="auto" w:line="360" w:before="0" w:after="120"/>
        <w:ind w:right="-15" w:hanging="0"/>
        <w:jc w:val="both"/>
        <w:rPr>
          <w:rFonts w:ascii="Calibri" w:hAnsi="Calibri" w:cs="Times New Roman"/>
          <w:b/>
          <w:b/>
          <w:color w:val="FF0000"/>
          <w:sz w:val="24"/>
          <w:szCs w:val="24"/>
        </w:rPr>
      </w:pPr>
      <w:r>
        <w:rPr>
          <w:rFonts w:cs="Times New Roman" w:ascii="Calibri" w:hAnsi="Calibri"/>
          <w:b/>
          <w:color w:val="FF0000"/>
          <w:sz w:val="24"/>
          <w:szCs w:val="24"/>
        </w:rPr>
      </w:r>
    </w:p>
    <w:p>
      <w:pPr>
        <w:pStyle w:val="Normal"/>
        <w:spacing w:lineRule="auto" w:line="276" w:before="120" w:after="12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color w:val="auto"/>
          <w:sz w:val="24"/>
          <w:szCs w:val="24"/>
        </w:rPr>
        <w:t xml:space="preserve">A União, </w:t>
      </w:r>
      <w:r>
        <w:rPr>
          <w:rFonts w:cs="Times New Roman" w:ascii="Calibri" w:hAnsi="Calibri"/>
          <w:sz w:val="24"/>
          <w:szCs w:val="24"/>
        </w:rPr>
        <w:t xml:space="preserve">por intermédio do </w:t>
      </w:r>
      <w:r>
        <w:rPr>
          <w:rFonts w:cs="Arial" w:ascii="Calibri" w:hAnsi="Calibri"/>
          <w:color w:val="auto"/>
          <w:sz w:val="24"/>
          <w:szCs w:val="24"/>
        </w:rPr>
        <w:t>da Base Naval da Ilha das Cobras, co</w:t>
      </w:r>
      <w:r>
        <w:rPr>
          <w:rFonts w:cs="Arial" w:ascii="Calibri" w:hAnsi="Calibri"/>
          <w:sz w:val="24"/>
          <w:szCs w:val="24"/>
        </w:rPr>
        <w:t xml:space="preserve">m sede na Praça Barão de Ladário, S/N, Edifício 17A, Ilha das Cobras, Centro, na cidade do Rio de Janeiro, Estado do Rio de Janeiro, inscrito(a) no CNPJ sob o nº </w:t>
      </w:r>
      <w:r>
        <w:rPr>
          <w:rFonts w:cs="Arial" w:ascii="Calibri" w:hAnsi="Calibri"/>
          <w:color w:val="auto"/>
          <w:sz w:val="24"/>
          <w:szCs w:val="24"/>
        </w:rPr>
        <w:t>00.394.502/0555-50,</w:t>
      </w:r>
      <w:r>
        <w:rPr>
          <w:rFonts w:cs="Arial" w:ascii="Calibri" w:hAnsi="Calibri"/>
          <w:sz w:val="24"/>
          <w:szCs w:val="24"/>
        </w:rPr>
        <w:t xml:space="preserve"> neste ato representada pelo Ordenador de Despesas, o Capitão de Mar e Guerra NELSON DE OLIVEIRA LEITE, nomeado(a) pela  Portari</w:t>
      </w:r>
      <w:r>
        <w:rPr>
          <w:rFonts w:cs="Arial" w:ascii="Calibri" w:hAnsi="Calibri"/>
          <w:color w:val="auto"/>
          <w:sz w:val="24"/>
          <w:szCs w:val="24"/>
        </w:rPr>
        <w:t>a nº 204/DGMM, de 23 de outubro de 2020, publi</w:t>
      </w:r>
      <w:r>
        <w:rPr>
          <w:rFonts w:cs="Arial" w:ascii="Calibri" w:hAnsi="Calibri"/>
          <w:sz w:val="24"/>
          <w:szCs w:val="24"/>
        </w:rPr>
        <w:t>cada no</w:t>
      </w:r>
      <w:r>
        <w:rPr>
          <w:rFonts w:cs="Arial" w:ascii="Calibri" w:hAnsi="Calibri"/>
          <w:i/>
          <w:sz w:val="24"/>
          <w:szCs w:val="24"/>
        </w:rPr>
        <w:t xml:space="preserve"> </w:t>
      </w:r>
      <w:r>
        <w:rPr>
          <w:rFonts w:cs="Arial" w:ascii="Calibri" w:hAnsi="Calibri"/>
          <w:i w:val="false"/>
          <w:iCs w:val="false"/>
          <w:sz w:val="24"/>
          <w:szCs w:val="24"/>
        </w:rPr>
        <w:t>DOU</w:t>
      </w:r>
      <w:r>
        <w:rPr>
          <w:rFonts w:cs="Arial" w:ascii="Calibri" w:hAnsi="Calibri"/>
          <w:i/>
          <w:sz w:val="24"/>
          <w:szCs w:val="24"/>
        </w:rPr>
        <w:t xml:space="preserve"> </w:t>
      </w:r>
      <w:r>
        <w:rPr>
          <w:rFonts w:cs="Arial" w:ascii="Calibri" w:hAnsi="Calibri"/>
          <w:sz w:val="24"/>
          <w:szCs w:val="24"/>
        </w:rPr>
        <w:t xml:space="preserve">de </w:t>
      </w:r>
      <w:r>
        <w:rPr>
          <w:rFonts w:cs="Arial" w:ascii="Calibri" w:hAnsi="Calibri"/>
          <w:color w:val="FF0000"/>
          <w:sz w:val="24"/>
          <w:szCs w:val="24"/>
        </w:rPr>
        <w:t>.....</w:t>
      </w:r>
      <w:r>
        <w:rPr>
          <w:rFonts w:cs="Arial" w:ascii="Calibri" w:hAnsi="Calibri"/>
          <w:sz w:val="24"/>
          <w:szCs w:val="24"/>
        </w:rPr>
        <w:t xml:space="preserve"> de </w:t>
      </w:r>
      <w:r>
        <w:rPr>
          <w:rFonts w:cs="Arial" w:ascii="Calibri" w:hAnsi="Calibri"/>
          <w:color w:val="FF0000"/>
          <w:sz w:val="24"/>
          <w:szCs w:val="24"/>
        </w:rPr>
        <w:t>...............</w:t>
      </w:r>
      <w:r>
        <w:rPr>
          <w:rFonts w:cs="Arial" w:ascii="Calibri" w:hAnsi="Calibri"/>
          <w:sz w:val="24"/>
          <w:szCs w:val="24"/>
        </w:rPr>
        <w:t xml:space="preserve"> de </w:t>
      </w:r>
      <w:r>
        <w:rPr>
          <w:rFonts w:cs="Arial" w:ascii="Calibri" w:hAnsi="Calibri"/>
          <w:color w:val="FF0000"/>
          <w:sz w:val="24"/>
          <w:szCs w:val="24"/>
        </w:rPr>
        <w:t>...........</w:t>
      </w:r>
      <w:r>
        <w:rPr>
          <w:rFonts w:cs="Arial" w:ascii="Calibri" w:hAnsi="Calibri"/>
          <w:sz w:val="24"/>
          <w:szCs w:val="24"/>
        </w:rPr>
        <w:t xml:space="preserve">, portador do NIP </w:t>
      </w:r>
      <w:r>
        <w:rPr>
          <w:rFonts w:cs="Arial" w:ascii="Calibri" w:hAnsi="Calibri"/>
          <w:color w:val="FF0000"/>
          <w:sz w:val="24"/>
          <w:szCs w:val="24"/>
        </w:rPr>
        <w:t>....................................</w:t>
      </w:r>
      <w:r>
        <w:rPr>
          <w:rFonts w:cs="Arial" w:ascii="Calibri" w:hAnsi="Calibri"/>
          <w:sz w:val="24"/>
          <w:szCs w:val="24"/>
        </w:rPr>
        <w:t>, doravante denominada CONTRATANTE,</w:t>
      </w:r>
      <w:r>
        <w:rPr>
          <w:rFonts w:cs="Times New Roman" w:ascii="Calibri" w:hAnsi="Calibri"/>
          <w:sz w:val="24"/>
          <w:szCs w:val="24"/>
        </w:rPr>
        <w:t xml:space="preserve"> e o(a) </w:t>
      </w:r>
      <w:r>
        <w:rPr>
          <w:rFonts w:cs="Times New Roman" w:ascii="Calibri" w:hAnsi="Calibri"/>
          <w:color w:val="FF0000"/>
          <w:sz w:val="24"/>
          <w:szCs w:val="24"/>
        </w:rPr>
        <w:t>..............................</w:t>
      </w:r>
      <w:r>
        <w:rPr>
          <w:rFonts w:cs="Times New Roman" w:ascii="Calibri" w:hAnsi="Calibri"/>
          <w:sz w:val="24"/>
          <w:szCs w:val="24"/>
        </w:rPr>
        <w:t xml:space="preserve"> inscrito(a) no CNPJ/MF sob o nº </w:t>
      </w:r>
      <w:r>
        <w:rPr>
          <w:rFonts w:cs="Times New Roman" w:ascii="Calibri" w:hAnsi="Calibri"/>
          <w:color w:val="FF0000"/>
          <w:sz w:val="24"/>
          <w:szCs w:val="24"/>
        </w:rPr>
        <w:t>............................</w:t>
      </w:r>
      <w:r>
        <w:rPr>
          <w:rFonts w:cs="Times New Roman" w:ascii="Calibri" w:hAnsi="Calibri"/>
          <w:sz w:val="24"/>
          <w:szCs w:val="24"/>
        </w:rPr>
        <w:t xml:space="preserve">, sediado(a) na </w:t>
      </w:r>
      <w:r>
        <w:rPr>
          <w:rFonts w:cs="Times New Roman" w:ascii="Calibri" w:hAnsi="Calibri"/>
          <w:color w:val="FF0000"/>
          <w:sz w:val="24"/>
          <w:szCs w:val="24"/>
        </w:rPr>
        <w:t>...................................</w:t>
      </w:r>
      <w:r>
        <w:rPr>
          <w:rFonts w:cs="Times New Roman" w:ascii="Calibri" w:hAnsi="Calibri"/>
          <w:sz w:val="24"/>
          <w:szCs w:val="24"/>
        </w:rPr>
        <w:t xml:space="preserve">, em </w:t>
      </w:r>
      <w:r>
        <w:rPr>
          <w:rFonts w:cs="Times New Roman" w:ascii="Calibri" w:hAnsi="Calibri"/>
          <w:color w:val="FF0000"/>
          <w:sz w:val="24"/>
          <w:szCs w:val="24"/>
        </w:rPr>
        <w:t>.............................</w:t>
      </w:r>
      <w:r>
        <w:rPr>
          <w:rFonts w:cs="Times New Roman" w:ascii="Calibri" w:hAnsi="Calibri"/>
          <w:sz w:val="24"/>
          <w:szCs w:val="24"/>
        </w:rPr>
        <w:t xml:space="preserve"> doravante designada CONTRATADA, neste ato representada pelo(a) Sr.(a) </w:t>
      </w:r>
      <w:r>
        <w:rPr>
          <w:rFonts w:cs="Times New Roman" w:ascii="Calibri" w:hAnsi="Calibri"/>
          <w:color w:val="FF0000"/>
          <w:sz w:val="24"/>
          <w:szCs w:val="24"/>
        </w:rPr>
        <w:t>.....................</w:t>
      </w:r>
      <w:r>
        <w:rPr>
          <w:rFonts w:cs="Times New Roman" w:ascii="Calibri" w:hAnsi="Calibri"/>
          <w:sz w:val="24"/>
          <w:szCs w:val="24"/>
        </w:rPr>
        <w:t xml:space="preserve">, portador(a) da Carteira de Identidade nº </w:t>
      </w:r>
      <w:r>
        <w:rPr>
          <w:rFonts w:cs="Times New Roman" w:ascii="Calibri" w:hAnsi="Calibri"/>
          <w:color w:val="FF0000"/>
          <w:sz w:val="24"/>
          <w:szCs w:val="24"/>
        </w:rPr>
        <w:t>.................</w:t>
      </w:r>
      <w:r>
        <w:rPr>
          <w:rFonts w:cs="Times New Roman" w:ascii="Calibri" w:hAnsi="Calibri"/>
          <w:sz w:val="24"/>
          <w:szCs w:val="24"/>
        </w:rPr>
        <w:t xml:space="preserve">, expedida pela (o) </w:t>
      </w:r>
      <w:r>
        <w:rPr>
          <w:rFonts w:cs="Times New Roman" w:ascii="Calibri" w:hAnsi="Calibri"/>
          <w:color w:val="FF0000"/>
          <w:sz w:val="24"/>
          <w:szCs w:val="24"/>
        </w:rPr>
        <w:t>..................</w:t>
      </w:r>
      <w:r>
        <w:rPr>
          <w:rFonts w:cs="Times New Roman" w:ascii="Calibri" w:hAnsi="Calibri"/>
          <w:sz w:val="24"/>
          <w:szCs w:val="24"/>
        </w:rPr>
        <w:t xml:space="preserve">, e CPF nº </w:t>
      </w:r>
      <w:r>
        <w:rPr>
          <w:rFonts w:cs="Times New Roman" w:ascii="Calibri" w:hAnsi="Calibri"/>
          <w:color w:val="FF0000"/>
          <w:sz w:val="24"/>
          <w:szCs w:val="24"/>
        </w:rPr>
        <w:t>.........................</w:t>
      </w:r>
      <w:r>
        <w:rPr>
          <w:rFonts w:cs="Times New Roman" w:ascii="Calibri" w:hAnsi="Calibri"/>
          <w:sz w:val="24"/>
          <w:szCs w:val="24"/>
        </w:rPr>
        <w:t xml:space="preserve">, tendo em vista o que consta no Processo nº </w:t>
      </w:r>
      <w:r>
        <w:rPr>
          <w:rFonts w:cs="Times New Roman" w:ascii="Calibri" w:hAnsi="Calibri"/>
          <w:color w:val="FF0000"/>
          <w:sz w:val="24"/>
          <w:szCs w:val="24"/>
        </w:rPr>
        <w:t xml:space="preserve">.............................. </w:t>
      </w:r>
      <w:r>
        <w:rPr>
          <w:rFonts w:cs="Times New Roman" w:ascii="Calibri" w:hAnsi="Calibri"/>
          <w:sz w:val="24"/>
          <w:szCs w:val="24"/>
        </w:rPr>
        <w:t xml:space="preserve">e em observância às disposições da Lei nº 8.666, de 21 de junho de 1993, da Lei nº 10.520, de 17 de julho de 2002, </w:t>
      </w:r>
      <w:r>
        <w:rPr>
          <w:rFonts w:ascii="Calibri" w:hAnsi="Calibri"/>
          <w:i w:val="false"/>
          <w:iCs w:val="false"/>
          <w:color w:val="auto"/>
          <w:sz w:val="24"/>
          <w:szCs w:val="24"/>
        </w:rPr>
        <w:t xml:space="preserve">do Decreto nº </w:t>
      </w:r>
      <w:r>
        <w:rPr>
          <w:rFonts w:cs="Arial" w:ascii="Calibri" w:hAnsi="Calibri"/>
          <w:i w:val="false"/>
          <w:iCs w:val="false"/>
          <w:color w:val="auto"/>
          <w:sz w:val="24"/>
          <w:szCs w:val="24"/>
        </w:rPr>
        <w:t xml:space="preserve">7.892, de 23 de janeiro de 2013, </w:t>
      </w:r>
      <w:r>
        <w:rPr>
          <w:rFonts w:cs="Times New Roman" w:ascii="Calibri" w:hAnsi="Calibri"/>
          <w:i w:val="false"/>
          <w:iCs w:val="false"/>
          <w:color w:val="auto"/>
          <w:sz w:val="24"/>
          <w:szCs w:val="24"/>
        </w:rPr>
        <w:t>do Decreto nº 9.507, de 21 de setembro de 2018 e da</w:t>
      </w:r>
      <w:r>
        <w:rPr>
          <w:rFonts w:cs="Times New Roman" w:ascii="Calibri" w:hAnsi="Calibri"/>
          <w:sz w:val="24"/>
          <w:szCs w:val="24"/>
        </w:rPr>
        <w:t xml:space="preserve"> Instrução Normativa SEGES/MP nº 5, de 26 de maio de 2017 e suas alterações, resolvem celebrar o presente Termo de Contrato, decorrente do Pregão</w:t>
      </w:r>
      <w:r>
        <w:rPr>
          <w:rFonts w:cs="Times New Roman" w:ascii="Calibri" w:hAnsi="Calibri"/>
          <w:i w:val="false"/>
          <w:iCs w:val="false"/>
          <w:color w:val="auto"/>
          <w:sz w:val="24"/>
          <w:szCs w:val="24"/>
        </w:rPr>
        <w:t xml:space="preserve"> por Sistema de Registro de Preços nº 06/2021, mediante as cláusulas e condições a seguir e</w:t>
      </w:r>
      <w:r>
        <w:rPr>
          <w:rFonts w:cs="Times New Roman" w:ascii="Calibri" w:hAnsi="Calibri"/>
          <w:sz w:val="24"/>
          <w:szCs w:val="24"/>
        </w:rPr>
        <w:t>nunciadas.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PRIMEIRA – OBJETO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  <w:t>O objeto do presente instrumento é a c</w:t>
      </w:r>
      <w:r>
        <w:rPr>
          <w:rFonts w:cs="Calibri" w:ascii="Calibri" w:hAnsi="Calibri"/>
          <w:i w:val="false"/>
          <w:iCs w:val="false"/>
          <w:color w:val="000000"/>
          <w:sz w:val="24"/>
          <w:szCs w:val="24"/>
          <w:lang w:eastAsia="ar-SA"/>
        </w:rPr>
        <w:t>ontratação de empresa que atue na prestação de serviço de seguro veicular para as 78 viaturas pertencentes à Base Naval da Ilha das Cobras (BNIC) e suas Organizações Militares apoiadas (OMAp), contemplando cobertura anual contra perda, dano, colisão, furto, roubo, incêndio, terceiros e assistência 24 horas</w:t>
      </w:r>
      <w:r>
        <w:rPr>
          <w:rFonts w:cs="Times New Roman" w:ascii="Calibri" w:hAnsi="Calibri"/>
          <w:color w:val="000000"/>
          <w:sz w:val="24"/>
          <w:szCs w:val="24"/>
        </w:rPr>
        <w:t>, que serão prestados nas condições estabelecidas no Termo de Referência, anexo do Edital.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Times New Roman"/>
          <w:color w:val="000000"/>
          <w:szCs w:val="20"/>
        </w:rPr>
      </w:pPr>
      <w:r>
        <w:rPr>
          <w:rFonts w:cs="Times New Roman" w:ascii="Calibri" w:hAnsi="Calibri"/>
          <w:color w:val="000000"/>
          <w:sz w:val="24"/>
          <w:szCs w:val="24"/>
        </w:rPr>
        <w:t xml:space="preserve"> </w:t>
      </w:r>
      <w:r>
        <w:rPr>
          <w:rFonts w:cs="Times New Roman" w:ascii="Calibri" w:hAnsi="Calibri"/>
          <w:color w:val="000000"/>
          <w:sz w:val="24"/>
          <w:szCs w:val="24"/>
        </w:rPr>
        <w:t>Este Termo de Contrato vincula-se ao Edital do Pregão, identificado no preâmbulo e à proposta vencedora, independentemente de transcrição.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Objeto da contratação:</w:t>
      </w:r>
    </w:p>
    <w:tbl>
      <w:tblPr>
        <w:tblW w:w="8640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36"/>
        <w:gridCol w:w="1359"/>
        <w:gridCol w:w="750"/>
        <w:gridCol w:w="1349"/>
        <w:gridCol w:w="1200"/>
        <w:gridCol w:w="1125"/>
        <w:gridCol w:w="1305"/>
        <w:gridCol w:w="1215"/>
      </w:tblGrid>
      <w:tr>
        <w:trPr/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tulodaTabela"/>
              <w:spacing w:before="0" w:after="0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</w:rPr>
              <w:t>Item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spacing w:before="0" w:after="20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 w:val="false"/>
                <w:bCs w:val="false"/>
                <w:i w:val="false"/>
                <w:iCs w:val="false"/>
                <w:color w:val="auto"/>
                <w:sz w:val="20"/>
                <w:szCs w:val="20"/>
              </w:rPr>
              <w:t>Marca/modelo da viatura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Placa</w:t>
            </w:r>
          </w:p>
          <w:p>
            <w:pPr>
              <w:pStyle w:val="Normal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Ano de fabricação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18"/>
                <w:szCs w:val="18"/>
              </w:rPr>
              <w:t>Combustível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Chassi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Quantidade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</w:tbl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SEGUNDA – VIGÊNCIA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bCs/>
          <w:iCs/>
          <w:sz w:val="24"/>
          <w:szCs w:val="24"/>
        </w:rPr>
        <w:t xml:space="preserve">O prazo de vigência deste Termo de Contrato é aquele fixado no Edital, com início na data de </w:t>
      </w:r>
      <w:r>
        <w:rPr>
          <w:rFonts w:cs="Arial" w:ascii="Calibri" w:hAnsi="Calibri"/>
          <w:bCs/>
          <w:iCs/>
          <w:color w:val="FF0000"/>
          <w:sz w:val="24"/>
          <w:szCs w:val="24"/>
        </w:rPr>
        <w:t>.........../......../........</w:t>
      </w:r>
      <w:r>
        <w:rPr>
          <w:rFonts w:cs="Arial" w:ascii="Calibri" w:hAnsi="Calibri"/>
          <w:bCs/>
          <w:iCs/>
          <w:sz w:val="24"/>
          <w:szCs w:val="24"/>
        </w:rPr>
        <w:t xml:space="preserve"> e encerramento em </w:t>
      </w:r>
      <w:r>
        <w:rPr>
          <w:rFonts w:cs="Arial" w:ascii="Calibri" w:hAnsi="Calibri"/>
          <w:bCs/>
          <w:iCs/>
          <w:color w:val="FF0000"/>
          <w:sz w:val="24"/>
          <w:szCs w:val="24"/>
        </w:rPr>
        <w:t>.........../........./..........</w:t>
      </w:r>
      <w:r>
        <w:rPr>
          <w:rFonts w:cs="Arial" w:ascii="Calibri" w:hAnsi="Calibri"/>
          <w:bCs/>
          <w:iCs/>
          <w:sz w:val="24"/>
          <w:szCs w:val="24"/>
        </w:rPr>
        <w:t xml:space="preserve">, </w:t>
      </w:r>
      <w:r>
        <w:rPr>
          <w:rFonts w:cs="Arial" w:ascii="Calibri" w:hAnsi="Calibri"/>
          <w:i w:val="false"/>
          <w:iCs w:val="false"/>
          <w:color w:val="auto"/>
          <w:sz w:val="24"/>
          <w:szCs w:val="24"/>
        </w:rPr>
        <w:t>podendo ser prorrogado por interesse das partes até o  limite de 60 (sessenta) meses, desde que haja autorização formal da autoridade competente e observados os seguintes requisitos: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i w:val="false"/>
          <w:i w:val="false"/>
          <w:iCs w:val="false"/>
          <w:color w:val="auto"/>
          <w:sz w:val="24"/>
          <w:szCs w:val="24"/>
        </w:rPr>
      </w:pPr>
      <w:r>
        <w:rPr>
          <w:rFonts w:cs="Arial" w:ascii="Calibri" w:hAnsi="Calibri"/>
          <w:bCs/>
          <w:i w:val="false"/>
          <w:iCs w:val="false"/>
          <w:color w:val="auto"/>
          <w:sz w:val="24"/>
          <w:szCs w:val="24"/>
        </w:rPr>
        <w:t>Os serviços tenham sido prestados regularmente;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 w:ascii="Calibri" w:hAnsi="Calibri"/>
          <w:bCs/>
          <w:i w:val="false"/>
          <w:iCs w:val="false"/>
          <w:color w:val="auto"/>
          <w:sz w:val="24"/>
          <w:szCs w:val="24"/>
        </w:rPr>
        <w:t>Esteja formalmente demonstrado que a forma de prestação dos serviços tem natureza continuada;  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 w:ascii="Calibri" w:hAnsi="Calibri"/>
          <w:bCs/>
          <w:i w:val="false"/>
          <w:iCs w:val="false"/>
          <w:color w:val="auto"/>
          <w:sz w:val="24"/>
          <w:szCs w:val="24"/>
        </w:rPr>
        <w:t>Seja juntado relatório que discorra sobre a execução do contrato, com informações de que os serviços tenham sido prestados regularmente;  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 w:ascii="Calibri" w:hAnsi="Calibri"/>
          <w:bCs/>
          <w:i w:val="false"/>
          <w:iCs w:val="false"/>
          <w:color w:val="auto"/>
          <w:sz w:val="24"/>
          <w:szCs w:val="24"/>
        </w:rPr>
        <w:t>Seja juntada justificativa e motivo, por escrito, de que a Administração mantém interesse na realização do serviço;  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 w:ascii="Calibri" w:hAnsi="Calibri"/>
          <w:bCs/>
          <w:i w:val="false"/>
          <w:iCs w:val="false"/>
          <w:color w:val="auto"/>
          <w:sz w:val="24"/>
          <w:szCs w:val="24"/>
        </w:rPr>
        <w:t>Seja comprovado que o valor do contrato permanece economicamente vantajoso para a Administração;  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i w:val="false"/>
          <w:i w:val="false"/>
          <w:iCs w:val="false"/>
          <w:color w:val="auto"/>
          <w:sz w:val="24"/>
          <w:szCs w:val="24"/>
        </w:rPr>
      </w:pPr>
      <w:r>
        <w:rPr>
          <w:rFonts w:cs="Arial" w:ascii="Calibri" w:hAnsi="Calibri"/>
          <w:bCs/>
          <w:i w:val="false"/>
          <w:iCs w:val="false"/>
          <w:color w:val="auto"/>
          <w:sz w:val="24"/>
          <w:szCs w:val="24"/>
        </w:rPr>
        <w:t>Haja manifestação expressa da contratada informando o interesse na prorrogação; e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i w:val="false"/>
          <w:i w:val="false"/>
          <w:iCs w:val="false"/>
          <w:color w:val="auto"/>
          <w:sz w:val="24"/>
          <w:szCs w:val="24"/>
        </w:rPr>
      </w:pPr>
      <w:r>
        <w:rPr>
          <w:rFonts w:cs="Arial" w:ascii="Calibri" w:hAnsi="Calibri"/>
          <w:bCs/>
          <w:i w:val="false"/>
          <w:iCs w:val="false"/>
          <w:color w:val="auto"/>
          <w:sz w:val="24"/>
          <w:szCs w:val="24"/>
        </w:rPr>
        <w:t>Seja comprovado que o contratado mantém as condições iniciais de habilitação.  </w:t>
      </w:r>
    </w:p>
    <w:p>
      <w:pPr>
        <w:pStyle w:val="Nivel1"/>
        <w:numPr>
          <w:ilvl w:val="0"/>
          <w:numId w:val="1"/>
        </w:numPr>
        <w:rPr>
          <w:bCs/>
        </w:rPr>
      </w:pPr>
      <w:r>
        <w:rPr>
          <w:rFonts w:ascii="Calibri" w:hAnsi="Calibri"/>
          <w:sz w:val="24"/>
          <w:szCs w:val="24"/>
        </w:rPr>
        <w:t>CLÁUSULA TERCEIRA – PREÇO</w:t>
      </w:r>
    </w:p>
    <w:p>
      <w:pPr>
        <w:pStyle w:val="Normal"/>
        <w:widowControl/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color w:val="auto"/>
          <w:sz w:val="24"/>
          <w:szCs w:val="24"/>
        </w:rPr>
        <w:t>3.1 O valor total da contratação é de R$</w:t>
      </w:r>
      <w:r>
        <w:rPr>
          <w:rFonts w:cs="Times New Roman" w:ascii="Calibri" w:hAnsi="Calibri"/>
          <w:color w:val="FF0000"/>
          <w:sz w:val="24"/>
          <w:szCs w:val="24"/>
        </w:rPr>
        <w:t>.......... (.....)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3.2. 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QUARTA – DOTAÇÃO ORÇAMENTÁRIA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As despesas decorrentes desta contratação estão programadas em dotação orçamentária própria, prevista no orçamento da União, para o exercício de 20...., na classificação abaixo:</w:t>
      </w:r>
    </w:p>
    <w:p>
      <w:pPr>
        <w:pStyle w:val="Normal"/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 xml:space="preserve">Gestão/Unidade:  </w:t>
      </w:r>
    </w:p>
    <w:p>
      <w:pPr>
        <w:pStyle w:val="Normal"/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 xml:space="preserve">Fonte: </w:t>
      </w:r>
    </w:p>
    <w:p>
      <w:pPr>
        <w:pStyle w:val="Normal"/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 xml:space="preserve">Programa de Trabalho:  </w:t>
      </w:r>
    </w:p>
    <w:p>
      <w:pPr>
        <w:pStyle w:val="Normal"/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 xml:space="preserve">Elemento de Despesa:  </w:t>
      </w:r>
    </w:p>
    <w:p>
      <w:pPr>
        <w:pStyle w:val="Normal"/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PI: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No(s) exercício(s) seguinte(s), as despesas correspondentes correrão à conta dos recursos próprios para atender às despesas da mesma natureza, cuja alocação será feita no início de cada exercício financeiro.</w:t>
      </w:r>
      <w:r>
        <w:rPr>
          <w:rFonts w:cs="Times New Roman" w:ascii="Calibri" w:hAnsi="Calibri"/>
          <w:b/>
          <w:sz w:val="24"/>
          <w:szCs w:val="24"/>
        </w:rPr>
        <w:t xml:space="preserve"> 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QUINTA – PAGAMENTO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 xml:space="preserve">O prazo para pagamento à CONTRATADA e demais condições a ele referentes encontram-se definidos no Termo de Referência e no Anexo XI da IN SEGES/MP n. 5/2017. 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SEXTA – REAJUSTE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As</w:t>
      </w:r>
      <w:r>
        <w:rPr>
          <w:rFonts w:eastAsia="ＭＳ ゴシック" w:cs="Arial" w:ascii="Calibri" w:hAnsi="Calibri" w:eastAsiaTheme="majorEastAsia"/>
          <w:bCs/>
          <w:sz w:val="24"/>
          <w:szCs w:val="24"/>
        </w:rPr>
        <w:t xml:space="preserve"> regras acerca do reajuste do valor contratual são as estabelecidas no Termo de Referência, anexo a este Contrato.</w:t>
      </w:r>
    </w:p>
    <w:p>
      <w:pPr>
        <w:pStyle w:val="Nivel1"/>
        <w:numPr>
          <w:ilvl w:val="0"/>
          <w:numId w:val="1"/>
        </w:numPr>
        <w:rPr>
          <w:i/>
          <w:i/>
          <w:color w:val="FF0000"/>
        </w:rPr>
      </w:pPr>
      <w:r>
        <w:rPr>
          <w:rFonts w:ascii="Calibri" w:hAnsi="Calibri"/>
          <w:i w:val="false"/>
          <w:iCs w:val="false"/>
          <w:color w:val="auto"/>
          <w:sz w:val="24"/>
          <w:szCs w:val="24"/>
        </w:rPr>
        <w:t>CLÁUSULA SÉTIMA – GARANTIA DE EXECUÇÃO</w:t>
      </w:r>
    </w:p>
    <w:p>
      <w:pPr>
        <w:pStyle w:val="Normal"/>
        <w:spacing w:beforeAutospacing="1" w:afterAutospacing="1"/>
        <w:rPr>
          <w:rFonts w:ascii="Calibri" w:hAnsi="Calibri"/>
          <w:color w:val="auto"/>
          <w:sz w:val="24"/>
          <w:szCs w:val="24"/>
        </w:rPr>
      </w:pPr>
      <w:r>
        <w:rPr>
          <w:rFonts w:cs="Arial" w:ascii="Calibri" w:hAnsi="Calibri"/>
          <w:color w:val="auto"/>
          <w:sz w:val="24"/>
          <w:szCs w:val="24"/>
        </w:rPr>
        <w:t>7.1. Não haverá exigência de garantia de execução para a presente contratação.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OITAVA – REGIME DE EXECUÇÃO DOS SERVIÇOS E FISCALIZAÇÃO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O regime de execução dos serviços a serem executados pela CONTRATADA, os materiais que serão empregados e a fiscalização pela CONTRATANTE são aqueles previstos no Termo de Referência, anexo do Edital.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NONA – OBRIGAÇÕES DA CONTRATANTE E DA CONTRATADA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As obrigações da CONTRATANTE e da CONTRATADA são aquelas previstas no Termo de Referência, anexo do Edital.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DÉCIMA – SANÇÕES ADMINISTRATIVAS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As sanções relacionadas à execução do contrato são aquelas previstas no Termo de Referência, anexo do Edital.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DÉCIMA PRIMEIRA – RESCISÃO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 presente Termo de Contrato poderá ser rescindido</w:t>
      </w:r>
      <w:r>
        <w:rPr>
          <w:rFonts w:cs="Arial" w:ascii="Calibri" w:hAnsi="Calibri"/>
          <w:sz w:val="24"/>
          <w:szCs w:val="24"/>
        </w:rPr>
        <w:t>: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por ato unilateral e escrito da Administração,</w:t>
      </w:r>
      <w:r>
        <w:rPr>
          <w:rFonts w:ascii="Calibri" w:hAnsi="Calibri"/>
          <w:sz w:val="24"/>
          <w:szCs w:val="24"/>
        </w:rPr>
        <w:t xml:space="preserve"> nas </w:t>
      </w:r>
      <w:r>
        <w:rPr>
          <w:rFonts w:cs="Arial" w:ascii="Calibri" w:hAnsi="Calibri"/>
          <w:sz w:val="24"/>
          <w:szCs w:val="24"/>
        </w:rPr>
        <w:t>situações</w:t>
      </w:r>
      <w:r>
        <w:rPr>
          <w:rFonts w:ascii="Calibri" w:hAnsi="Calibri"/>
          <w:sz w:val="24"/>
          <w:szCs w:val="24"/>
        </w:rPr>
        <w:t xml:space="preserve"> previstas </w:t>
      </w:r>
      <w:r>
        <w:rPr>
          <w:rFonts w:cs="Arial" w:ascii="Calibri" w:hAnsi="Calibri"/>
          <w:sz w:val="24"/>
          <w:szCs w:val="24"/>
        </w:rPr>
        <w:t>nos incisos I a XII e XVII do</w:t>
      </w:r>
      <w:r>
        <w:rPr>
          <w:rFonts w:ascii="Calibri" w:hAnsi="Calibri"/>
          <w:sz w:val="24"/>
          <w:szCs w:val="24"/>
        </w:rPr>
        <w:t xml:space="preserve"> art. 78 da Lei nº 8.666, de 1993,</w:t>
      </w:r>
      <w:r>
        <w:rPr>
          <w:rFonts w:cs="Arial" w:ascii="Calibri" w:hAnsi="Calibri"/>
          <w:sz w:val="24"/>
          <w:szCs w:val="24"/>
        </w:rPr>
        <w:t xml:space="preserve"> e</w:t>
      </w:r>
      <w:r>
        <w:rPr>
          <w:rFonts w:ascii="Calibri" w:hAnsi="Calibri"/>
          <w:sz w:val="24"/>
          <w:szCs w:val="24"/>
        </w:rPr>
        <w:t xml:space="preserve"> com as consequências indicadas no art. 80 da mesma Lei, sem prejuízo da aplicação das sanções previstas no Termo de Referência, anexo </w:t>
      </w:r>
      <w:r>
        <w:rPr>
          <w:rFonts w:cs="Arial" w:ascii="Calibri" w:hAnsi="Calibri"/>
          <w:sz w:val="24"/>
          <w:szCs w:val="24"/>
        </w:rPr>
        <w:t>ao</w:t>
      </w:r>
      <w:r>
        <w:rPr>
          <w:rFonts w:ascii="Calibri" w:hAnsi="Calibri"/>
          <w:sz w:val="24"/>
          <w:szCs w:val="24"/>
        </w:rPr>
        <w:t xml:space="preserve"> Edital</w:t>
      </w:r>
      <w:r>
        <w:rPr>
          <w:rFonts w:cs="Arial" w:ascii="Calibri" w:hAnsi="Calibri"/>
          <w:sz w:val="24"/>
          <w:szCs w:val="24"/>
        </w:rPr>
        <w:t>;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 xml:space="preserve">amigavelmente, nos termos do art. 79, inciso II, da Lei nº 8.666, de 1993. 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Os casos de rescisão contratual serão formalmente motivados, assegurando-se à CONTRATADA o direito à prévia e ampla defesa.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A CONTRATADA reconhece os direitos da CONTRATANTE em caso de rescisão administrativa prevista no art. 77 da Lei nº 8.666, de 1993.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O termo de rescisão, sempre que possível, será precedido: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Balanço dos eventos contratuais já cumpridos ou parcialmente cumpridos;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Relação dos pagamentos já efetuados e ainda devidos;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Indenizações e multas.</w:t>
      </w:r>
    </w:p>
    <w:p>
      <w:pPr>
        <w:pStyle w:val="Nivel1"/>
        <w:numPr>
          <w:ilvl w:val="0"/>
          <w:numId w:val="1"/>
        </w:numPr>
        <w:rPr>
          <w:szCs w:val="32"/>
        </w:rPr>
      </w:pPr>
      <w:r>
        <w:rPr>
          <w:rFonts w:ascii="Calibri" w:hAnsi="Calibri"/>
          <w:sz w:val="24"/>
          <w:szCs w:val="24"/>
        </w:rPr>
        <w:t>CLÁUSULA DÉCIMA SEGUNDA – VEDAÇÕES E PERMISSÕES</w:t>
      </w:r>
    </w:p>
    <w:p>
      <w:pPr>
        <w:pStyle w:val="Nivel01Titulo"/>
        <w:keepNext w:val="true"/>
        <w:keepLines/>
        <w:widowControl/>
        <w:numPr>
          <w:ilvl w:val="1"/>
          <w:numId w:val="1"/>
        </w:numPr>
        <w:tabs>
          <w:tab w:val="left" w:pos="567" w:leader="none"/>
          <w:tab w:val="left" w:pos="630" w:leader="none"/>
        </w:tabs>
        <w:bidi w:val="0"/>
        <w:spacing w:before="240" w:after="0"/>
        <w:ind w:left="0" w:right="0" w:hanging="0"/>
        <w:jc w:val="both"/>
        <w:rPr>
          <w:rFonts w:cs="" w:cstheme="majorBidi"/>
          <w:b w:val="false"/>
          <w:b w:val="false"/>
          <w:bCs w:val="false"/>
        </w:rPr>
      </w:pPr>
      <w:r>
        <w:rPr>
          <w:rFonts w:ascii="Calibri" w:hAnsi="Calibri"/>
          <w:b w:val="false"/>
          <w:bCs w:val="false"/>
          <w:sz w:val="24"/>
          <w:szCs w:val="24"/>
        </w:rPr>
        <w:t>É vedado à CONTRATADA interromper a execução dos serviços sob alegação de inadimplemento por parte da CONTRATANTE, salvo nos casos previstos em lei.</w:t>
      </w:r>
    </w:p>
    <w:p>
      <w:pPr>
        <w:pStyle w:val="Nivel01Titulo"/>
        <w:keepNext w:val="true"/>
        <w:keepLines/>
        <w:widowControl/>
        <w:numPr>
          <w:ilvl w:val="1"/>
          <w:numId w:val="1"/>
        </w:numPr>
        <w:tabs>
          <w:tab w:val="left" w:pos="567" w:leader="none"/>
          <w:tab w:val="left" w:pos="630" w:leader="none"/>
        </w:tabs>
        <w:bidi w:val="0"/>
        <w:spacing w:before="24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bCs w:val="false"/>
          <w:sz w:val="24"/>
          <w:szCs w:val="24"/>
          <w:shd w:fill="auto" w:val="clear"/>
        </w:rPr>
        <w:t>É permitido à CONTRATADA caucionar ou utilizar este Termo de Contrato para qualquer operação financeira, nos termos e de acordo com os procedimentos previstos na Instrução Normativa SEGES/ME nº 53, de 8 de Julho de 2020.</w:t>
      </w:r>
      <w:bookmarkStart w:id="0" w:name="_GoBack"/>
      <w:bookmarkEnd w:id="0"/>
    </w:p>
    <w:p>
      <w:pPr>
        <w:pStyle w:val="Nivel01Titulo"/>
        <w:keepNext w:val="true"/>
        <w:keepLines/>
        <w:widowControl/>
        <w:numPr>
          <w:ilvl w:val="2"/>
          <w:numId w:val="1"/>
        </w:numPr>
        <w:tabs>
          <w:tab w:val="left" w:pos="567" w:leader="none"/>
          <w:tab w:val="left" w:pos="630" w:leader="none"/>
        </w:tabs>
        <w:bidi w:val="0"/>
        <w:spacing w:before="240" w:after="0"/>
        <w:ind w:left="0" w:right="0" w:hanging="0"/>
        <w:jc w:val="both"/>
        <w:rPr>
          <w:rFonts w:cs="" w:cstheme="majorBidi"/>
          <w:b w:val="false"/>
          <w:b w:val="false"/>
          <w:bCs w:val="false"/>
          <w:szCs w:val="32"/>
        </w:rPr>
      </w:pPr>
      <w:r>
        <w:rPr>
          <w:rFonts w:ascii="Calibri" w:hAnsi="Calibri"/>
          <w:b w:val="false"/>
          <w:bCs w:val="false"/>
          <w:sz w:val="24"/>
          <w:szCs w:val="24"/>
          <w:shd w:fill="auto" w:val="clear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>
      <w:pPr>
        <w:pStyle w:val="Nivel01Titulo"/>
        <w:keepNext w:val="true"/>
        <w:keepLines/>
        <w:widowControl/>
        <w:numPr>
          <w:ilvl w:val="2"/>
          <w:numId w:val="1"/>
        </w:numPr>
        <w:tabs>
          <w:tab w:val="left" w:pos="567" w:leader="none"/>
          <w:tab w:val="left" w:pos="630" w:leader="none"/>
        </w:tabs>
        <w:bidi w:val="0"/>
        <w:spacing w:before="24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bCs w:val="false"/>
          <w:sz w:val="24"/>
          <w:szCs w:val="24"/>
          <w:shd w:fill="auto" w:val="clear"/>
        </w:rPr>
        <w:t>A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DÉCIMA TERCEIRA – ALTERAÇÕES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Eventuais alterações contratuais reger-se-ão pela disciplina do art. 65 da Lei nº 8.666, de 1993.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As supressões resultantes de acordo celebrado entre as partes contratantes poderão exceder o limite de 25% (vinte e cinco por cento) do valor inicial atualizado do contrato.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DÉCIMA QUARTA – DOS CASOS OMISSOS</w:t>
      </w:r>
    </w:p>
    <w:p>
      <w:pPr>
        <w:pStyle w:val="Nivel1"/>
        <w:keepNext w:val="true"/>
        <w:keepLines/>
        <w:widowControl/>
        <w:numPr>
          <w:ilvl w:val="1"/>
          <w:numId w:val="1"/>
        </w:numPr>
        <w:bidi w:val="0"/>
        <w:spacing w:lineRule="auto" w:line="276" w:before="48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sz w:val="24"/>
          <w:szCs w:val="24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  <w:r>
        <w:rPr>
          <w:rFonts w:cs="Arial" w:ascii="Calibri" w:hAnsi="Calibri"/>
          <w:i/>
          <w:sz w:val="24"/>
          <w:szCs w:val="24"/>
        </w:rPr>
        <w:t xml:space="preserve"> 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DÉCIMA QUINTA – PUBLICAÇÃO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Incumbirá à CONTRATANTE providenciar a publicação deste instrumento, por extrato, no Diário Oficial da União, no prazo previsto na Lei nº 8.666, de 1993.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CLÁUSULA DÉCIMA SEXTA – FORO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 xml:space="preserve">O Foro para solucionar os litígios que decorrerem da execução deste Termo de Contrato será o da </w:t>
      </w:r>
      <w:r>
        <w:rPr>
          <w:rFonts w:cs="Times New Roman" w:ascii="Calibri" w:hAnsi="Calibri"/>
          <w:color w:val="000000"/>
          <w:sz w:val="24"/>
          <w:szCs w:val="24"/>
        </w:rPr>
        <w:t>Seção Judiciária</w:t>
      </w:r>
      <w:r>
        <w:rPr>
          <w:rFonts w:cs="Times New Roman" w:ascii="Calibri" w:hAnsi="Calibri"/>
          <w:color w:val="FF0000"/>
          <w:sz w:val="24"/>
          <w:szCs w:val="24"/>
        </w:rPr>
        <w:t xml:space="preserve"> </w:t>
      </w:r>
      <w:r>
        <w:rPr>
          <w:rFonts w:cs="Times New Roman" w:ascii="Calibri" w:hAnsi="Calibri"/>
          <w:color w:val="000000"/>
          <w:sz w:val="24"/>
          <w:szCs w:val="24"/>
        </w:rPr>
        <w:t>do Rio de Janeiro</w:t>
      </w:r>
      <w:r>
        <w:rPr>
          <w:rFonts w:cs="Times New Roman" w:ascii="Calibri" w:hAnsi="Calibri"/>
          <w:sz w:val="24"/>
          <w:szCs w:val="24"/>
        </w:rPr>
        <w:t xml:space="preserve"> - Justiça Federal.</w:t>
      </w:r>
    </w:p>
    <w:p>
      <w:pPr>
        <w:pStyle w:val="Normal"/>
        <w:spacing w:lineRule="auto" w:line="360" w:before="0" w:after="120"/>
        <w:ind w:right="-15" w:firstLine="54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lineRule="auto" w:line="276" w:before="120" w:after="12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 xml:space="preserve">Para firmeza e validade do pactuado, o presente Termo de Contrato foi lavrado em duas (duas) vias de igual teor, que, depois de lido e achado em ordem, vai assinado pelos contraentes. </w:t>
      </w:r>
    </w:p>
    <w:p>
      <w:pPr>
        <w:pStyle w:val="Normal"/>
        <w:spacing w:lineRule="auto" w:line="360" w:before="0" w:after="120"/>
        <w:ind w:right="-15" w:hanging="0"/>
        <w:jc w:val="both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...........................................,  .......... de.......................................... de 20.....</w:t>
      </w:r>
    </w:p>
    <w:p>
      <w:pPr>
        <w:pStyle w:val="Normal"/>
        <w:spacing w:before="0" w:after="120"/>
        <w:jc w:val="both"/>
        <w:rPr>
          <w:rFonts w:ascii="Calibri" w:hAnsi="Calibri" w:cs="Times New Roman"/>
          <w:bCs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</w:r>
    </w:p>
    <w:p>
      <w:pPr>
        <w:pStyle w:val="Normal"/>
        <w:spacing w:before="0" w:after="120"/>
        <w:jc w:val="center"/>
        <w:rPr>
          <w:rFonts w:cs="Times New Roman"/>
          <w:bCs/>
          <w:szCs w:val="20"/>
        </w:rPr>
      </w:pPr>
      <w:r>
        <w:rPr>
          <w:rFonts w:cs="Times New Roman" w:ascii="Calibri" w:hAnsi="Calibri"/>
          <w:bCs/>
          <w:sz w:val="24"/>
          <w:szCs w:val="24"/>
        </w:rPr>
        <w:t>_________________________</w:t>
      </w:r>
    </w:p>
    <w:p>
      <w:pPr>
        <w:pStyle w:val="Normal"/>
        <w:spacing w:before="0" w:after="120"/>
        <w:jc w:val="center"/>
        <w:rPr>
          <w:rFonts w:cs="Times New Roman"/>
          <w:bCs/>
          <w:szCs w:val="20"/>
        </w:rPr>
      </w:pPr>
      <w:r>
        <w:rPr>
          <w:rFonts w:cs="Times New Roman" w:ascii="Calibri" w:hAnsi="Calibri"/>
          <w:bCs/>
          <w:sz w:val="24"/>
          <w:szCs w:val="24"/>
        </w:rPr>
        <w:t>Representante legal da CONTRATANTE</w:t>
      </w:r>
    </w:p>
    <w:p>
      <w:pPr>
        <w:pStyle w:val="Normal"/>
        <w:spacing w:before="0" w:after="120"/>
        <w:jc w:val="center"/>
        <w:rPr>
          <w:rFonts w:cs="Times New Roman"/>
          <w:szCs w:val="20"/>
        </w:rPr>
      </w:pPr>
      <w:r>
        <w:rPr>
          <w:rFonts w:cs="Times New Roman" w:ascii="Calibri" w:hAnsi="Calibri"/>
          <w:sz w:val="24"/>
          <w:szCs w:val="24"/>
        </w:rPr>
        <w:t>_________________________</w:t>
      </w:r>
    </w:p>
    <w:p>
      <w:pPr>
        <w:pStyle w:val="Normal"/>
        <w:spacing w:before="0" w:after="120"/>
        <w:jc w:val="center"/>
        <w:rPr>
          <w:rFonts w:cs="Times New Roman"/>
          <w:szCs w:val="20"/>
        </w:rPr>
      </w:pPr>
      <w:r>
        <w:rPr>
          <w:rFonts w:cs="Times New Roman" w:ascii="Calibri" w:hAnsi="Calibri"/>
          <w:bCs/>
          <w:sz w:val="24"/>
          <w:szCs w:val="24"/>
        </w:rPr>
        <w:t>Representante</w:t>
      </w:r>
      <w:r>
        <w:rPr>
          <w:rFonts w:cs="Times New Roman" w:ascii="Calibri" w:hAnsi="Calibri"/>
          <w:sz w:val="24"/>
          <w:szCs w:val="24"/>
        </w:rPr>
        <w:t xml:space="preserve"> legal da CONTRATADA</w:t>
      </w:r>
    </w:p>
    <w:p>
      <w:pPr>
        <w:pStyle w:val="Normal"/>
        <w:spacing w:before="0" w:after="12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before="0" w:after="12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spacing w:before="0" w:after="120"/>
        <w:jc w:val="both"/>
        <w:rPr/>
      </w:pPr>
      <w:r>
        <w:rPr>
          <w:rFonts w:cs="Times New Roman" w:ascii="Calibri" w:hAnsi="Calibri"/>
          <w:sz w:val="24"/>
          <w:szCs w:val="24"/>
        </w:rPr>
        <w:t>TESTEMUNHAS:</w:t>
      </w:r>
    </w:p>
    <w:sectPr>
      <w:headerReference w:type="default" r:id="rId3"/>
      <w:headerReference w:type="first" r:id="rId4"/>
      <w:footerReference w:type="default" r:id="rId5"/>
      <w:footerReference w:type="first" r:id="rId6"/>
      <w:type w:val="nextPage"/>
      <w:pgSz w:w="11906" w:h="16838"/>
      <w:pgMar w:left="1701" w:right="1134" w:header="1418" w:top="2234" w:footer="709" w:bottom="1416" w:gutter="0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Ecofont_Spranq_eco_Sans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/>
    </w:pPr>
    <w:r>
      <w:rPr>
        <w:sz w:val="12"/>
        <w:szCs w:val="12"/>
      </w:rPr>
      <w:t>Câmara Nacional de Modelos de Licitações e Contratos da Consultoria-Geral da União</w:t>
    </w:r>
  </w:p>
  <w:p>
    <w:pPr>
      <w:pStyle w:val="Rodap"/>
      <w:rPr/>
    </w:pPr>
    <w:r>
      <w:rPr>
        <w:sz w:val="12"/>
        <w:szCs w:val="12"/>
      </w:rPr>
      <w:t>Termo de Contrato - Modelo para Pregão Eletrônico: Serviços Contínuos sem dedicação de mão de obra exclusiva</w:t>
    </w:r>
  </w:p>
  <w:p>
    <w:pPr>
      <w:pStyle w:val="Rodap"/>
      <w:rPr/>
    </w:pPr>
    <w:r>
      <w:rPr>
        <w:sz w:val="12"/>
        <w:szCs w:val="12"/>
      </w:rPr>
      <w:t>Atualização: Julho/2020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/>
    </w:pPr>
    <w:r>
      <w:rPr>
        <w:sz w:val="12"/>
        <w:szCs w:val="12"/>
      </w:rPr>
      <w:t>Câmara Nacional de Modelos de Licitações e Contratos da Consultoria-Geral da União</w:t>
    </w:r>
  </w:p>
  <w:p>
    <w:pPr>
      <w:pStyle w:val="Rodap"/>
      <w:rPr/>
    </w:pPr>
    <w:r>
      <w:rPr>
        <w:sz w:val="12"/>
        <w:szCs w:val="12"/>
      </w:rPr>
      <w:t>Termo de Contrato - Modelo para Pregão Eletrônico: Serviços Contínuos sem dedicação de mão de obra exclusiva</w:t>
    </w:r>
  </w:p>
  <w:p>
    <w:pPr>
      <w:pStyle w:val="Rodap"/>
      <w:rPr/>
    </w:pPr>
    <w:r>
      <w:rPr>
        <w:sz w:val="12"/>
        <w:szCs w:val="12"/>
      </w:rPr>
      <w:t>Atualização: Julho/2020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360" w:before="240" w:after="120"/>
      <w:ind w:left="0" w:right="-15" w:hanging="0"/>
      <w:jc w:val="right"/>
      <w:rPr>
        <w:rFonts w:ascii="Calibri" w:hAnsi="Calibri" w:cs="Arial"/>
        <w:b w:val="false"/>
        <w:b w:val="false"/>
        <w:bCs w:val="false"/>
        <w:sz w:val="24"/>
        <w:szCs w:val="24"/>
      </w:rPr>
    </w:pPr>
    <w:r>
      <w:rPr>
        <w:rFonts w:cs="Arial" w:ascii="Calibri" w:hAnsi="Calibri"/>
        <w:b w:val="false"/>
        <w:bCs w:val="false"/>
        <w:sz w:val="24"/>
        <w:szCs w:val="24"/>
      </w:rPr>
      <w:t xml:space="preserve">(Continuação do Anexo III do  Pregão Eletrônico nº 06/2021 da BNIC………..…………………………)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360" w:before="240" w:after="120"/>
      <w:ind w:left="0" w:right="-15" w:hanging="0"/>
      <w:jc w:val="right"/>
      <w:rPr>
        <w:rFonts w:ascii="Calibri" w:hAnsi="Calibri" w:cs="Arial"/>
        <w:b/>
        <w:b/>
        <w:sz w:val="24"/>
        <w:szCs w:val="24"/>
      </w:rPr>
    </w:pPr>
    <w:r>
      <w:rPr>
        <w:rFonts w:cs="Arial" w:ascii="Calibri" w:hAnsi="Calibri"/>
        <w:b/>
        <w:sz w:val="24"/>
        <w:szCs w:val="24"/>
      </w:rPr>
      <w:t>ANEXO III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suff w:val="space"/>
      <w:lvlText w:val="%1."/>
      <w:lvlJc w:val="left"/>
      <w:pPr>
        <w:ind w:left="0" w:hanging="0"/>
      </w:pPr>
      <w:rPr>
        <w:sz w:val="24"/>
        <w:i w:val="false"/>
        <w:b/>
        <w:rFonts w:ascii="Calibri" w:hAnsi="Calibri"/>
      </w:rPr>
    </w:lvl>
    <w:lvl w:ilvl="1">
      <w:start w:val="1"/>
      <w:numFmt w:val="decimal"/>
      <w:suff w:val="space"/>
      <w:lvlText w:val="%1.%2."/>
      <w:lvlJc w:val="left"/>
      <w:pPr>
        <w:ind w:left="567" w:hanging="0"/>
      </w:pPr>
      <w:rPr>
        <w:sz w:val="24"/>
        <w:i w:val="false"/>
        <w:b w:val="false"/>
        <w:iCs w:val="false"/>
        <w:rFonts w:ascii="Calibri" w:hAnsi="Calibri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hanging="0"/>
      </w:pPr>
      <w:rPr>
        <w:sz w:val="24"/>
        <w:i w:val="false"/>
        <w:b w:val="false"/>
        <w:iCs w:val="false"/>
        <w:rFonts w:ascii="Calibri" w:hAnsi="Calibri"/>
      </w:rPr>
    </w:lvl>
    <w:lvl w:ilvl="3">
      <w:start w:val="1"/>
      <w:numFmt w:val="decimal"/>
      <w:suff w:val="space"/>
      <w:lvlText w:val="%1.%2.%3.%4."/>
      <w:lvlJc w:val="left"/>
      <w:pPr>
        <w:ind w:left="851" w:hanging="0"/>
      </w:pPr>
      <w:rPr>
        <w:i w:val="false"/>
        <w:b/>
      </w:rPr>
    </w:lvl>
    <w:lvl w:ilvl="4">
      <w:start w:val="1"/>
      <w:numFmt w:val="decimal"/>
      <w:suff w:val="space"/>
      <w:lvlText w:val="%1.%2.%3.%4.%5."/>
      <w:lvlJc w:val="left"/>
      <w:pPr>
        <w:ind w:left="1134" w:hanging="0"/>
      </w:pPr>
      <w:rPr>
        <w:i w:val="false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rsid w:val="0048130e"/>
    <w:pPr>
      <w:widowControl/>
      <w:bidi w:val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 w:val="true"/>
      <w:keepLines/>
      <w:spacing w:before="240" w:after="0"/>
      <w:outlineLvl w:val="0"/>
    </w:pPr>
    <w:rPr>
      <w:rFonts w:ascii="Cambria" w:hAnsi="Cambria" w:eastAsia="ＭＳ ゴシック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>
    <w:name w:val="Link da Internet"/>
    <w:rsid w:val="00bf1a7f"/>
    <w:rPr>
      <w:color w:val="000080"/>
      <w:u w:val="single"/>
    </w:rPr>
  </w:style>
  <w:style w:type="character" w:styleId="GradeColoridanfase1Char" w:customStyle="1">
    <w:name w:val="Grade Colorida - Ênfase 1 Char"/>
    <w:link w:val="GradeColorida-nfase11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GradeColoridanfase1Char"/>
    <w:link w:val="citao2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abealhoChar" w:customStyle="1">
    <w:name w:val="Cabeçalho Char"/>
    <w:basedOn w:val="DefaultParagraphFont"/>
    <w:link w:val="Cabealho"/>
    <w:qFormat/>
    <w:rsid w:val="007b3e18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7b3e18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48130e"/>
    <w:rPr>
      <w:rFonts w:ascii="Cambria" w:hAnsi="Cambria" w:eastAsia="ＭＳ ゴシック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48130e"/>
    <w:rPr>
      <w:rFonts w:ascii="Arial" w:hAnsi="Arial" w:eastAsia="ＭＳ ゴシック" w:cs="" w:cstheme="majorBidi" w:eastAsiaTheme="majorEastAsia"/>
      <w:b/>
      <w:color w:val="365F91" w:themeColor="accent1" w:themeShade="bf"/>
      <w:sz w:val="32"/>
      <w:szCs w:val="32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049d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qFormat/>
    <w:rsid w:val="002049df"/>
    <w:rPr>
      <w:rFonts w:ascii="Arial" w:hAnsi="Arial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2049df"/>
    <w:rPr>
      <w:rFonts w:ascii="Arial" w:hAnsi="Arial" w:cs="Tahoma"/>
      <w:b/>
      <w:bCs/>
    </w:rPr>
  </w:style>
  <w:style w:type="character" w:styleId="Nivel01TituloChar" w:customStyle="1">
    <w:name w:val="Nivel_01_Titulo Char"/>
    <w:basedOn w:val="Ttulo1Char"/>
    <w:link w:val="Nivel01Titulo"/>
    <w:qFormat/>
    <w:rsid w:val="00637578"/>
    <w:rPr>
      <w:rFonts w:ascii="Arial" w:hAnsi="Arial" w:eastAsia="ＭＳ ゴシック" w:cs="" w:cstheme="majorBidi" w:eastAsiaTheme="majorEastAsia"/>
      <w:b/>
      <w:bCs/>
      <w:color w:val="365F91" w:themeColor="accent1" w:themeShade="bf"/>
      <w:sz w:val="32"/>
      <w:szCs w:val="32"/>
    </w:rPr>
  </w:style>
  <w:style w:type="character" w:styleId="ListLabel1">
    <w:name w:val="ListLabel 1"/>
    <w:qFormat/>
    <w:rPr>
      <w:rFonts w:eastAsia="Arial Unicode MS"/>
    </w:rPr>
  </w:style>
  <w:style w:type="character" w:styleId="ListLabel2">
    <w:name w:val="ListLabel 2"/>
    <w:qFormat/>
    <w:rPr>
      <w:rFonts w:eastAsia="Arial Unicode MS"/>
    </w:rPr>
  </w:style>
  <w:style w:type="character" w:styleId="ListLabel3">
    <w:name w:val="ListLabel 3"/>
    <w:qFormat/>
    <w:rPr>
      <w:rFonts w:eastAsia="Arial Unicode MS"/>
    </w:rPr>
  </w:style>
  <w:style w:type="character" w:styleId="ListLabel4">
    <w:name w:val="ListLabel 4"/>
    <w:qFormat/>
    <w:rPr>
      <w:rFonts w:eastAsia="Arial Unicode MS"/>
    </w:rPr>
  </w:style>
  <w:style w:type="character" w:styleId="ListLabel5">
    <w:name w:val="ListLabel 5"/>
    <w:qFormat/>
    <w:rPr>
      <w:rFonts w:eastAsia="Arial Unicode MS"/>
    </w:rPr>
  </w:style>
  <w:style w:type="character" w:styleId="ListLabel6">
    <w:name w:val="ListLabel 6"/>
    <w:qFormat/>
    <w:rPr>
      <w:rFonts w:eastAsia="Arial Unicode MS"/>
    </w:rPr>
  </w:style>
  <w:style w:type="character" w:styleId="ListLabel7">
    <w:name w:val="ListLabel 7"/>
    <w:qFormat/>
    <w:rPr>
      <w:rFonts w:eastAsia="Arial Unicode MS"/>
    </w:rPr>
  </w:style>
  <w:style w:type="character" w:styleId="ListLabel8">
    <w:name w:val="ListLabel 8"/>
    <w:qFormat/>
    <w:rPr>
      <w:rFonts w:eastAsia="Arial Unicode MS"/>
    </w:rPr>
  </w:style>
  <w:style w:type="character" w:styleId="ListLabel9">
    <w:name w:val="ListLabel 9"/>
    <w:qFormat/>
    <w:rPr>
      <w:rFonts w:eastAsia="Arial Unicode MS"/>
    </w:rPr>
  </w:style>
  <w:style w:type="character" w:styleId="ListLabel10">
    <w:name w:val="ListLabel 10"/>
    <w:qFormat/>
    <w:rPr>
      <w:rFonts w:cs="Arial"/>
      <w:i/>
      <w:color w:val="FF0000"/>
    </w:rPr>
  </w:style>
  <w:style w:type="character" w:styleId="ListLabel11">
    <w:name w:val="ListLabel 11"/>
    <w:qFormat/>
    <w:rPr>
      <w:rFonts w:cs="Arial"/>
      <w:i/>
      <w:color w:val="FF0000"/>
    </w:rPr>
  </w:style>
  <w:style w:type="character" w:styleId="ListLabel12">
    <w:name w:val="ListLabel 12"/>
    <w:qFormat/>
    <w:rPr>
      <w:rFonts w:cs="Arial"/>
      <w:i/>
      <w:color w:val="FF0000"/>
    </w:rPr>
  </w:style>
  <w:style w:type="character" w:styleId="ListLabel13">
    <w:name w:val="ListLabel 13"/>
    <w:qFormat/>
    <w:rPr>
      <w:rFonts w:cs="Arial"/>
      <w:i/>
      <w:color w:val="FF0000"/>
    </w:rPr>
  </w:style>
  <w:style w:type="character" w:styleId="ListLabel14">
    <w:name w:val="ListLabel 14"/>
    <w:qFormat/>
    <w:rPr>
      <w:rFonts w:cs="Arial"/>
      <w:i/>
      <w:color w:val="FF0000"/>
    </w:rPr>
  </w:style>
  <w:style w:type="character" w:styleId="ListLabel15">
    <w:name w:val="ListLabel 15"/>
    <w:qFormat/>
    <w:rPr>
      <w:rFonts w:cs="Arial"/>
      <w:i/>
      <w:color w:val="FF0000"/>
    </w:rPr>
  </w:style>
  <w:style w:type="character" w:styleId="ListLabel16">
    <w:name w:val="ListLabel 16"/>
    <w:qFormat/>
    <w:rPr>
      <w:rFonts w:cs="Arial"/>
      <w:i/>
      <w:color w:val="FF0000"/>
    </w:rPr>
  </w:style>
  <w:style w:type="character" w:styleId="ListLabel17">
    <w:name w:val="ListLabel 17"/>
    <w:qFormat/>
    <w:rPr>
      <w:rFonts w:cs="Arial"/>
      <w:i/>
      <w:color w:val="FF0000"/>
    </w:rPr>
  </w:style>
  <w:style w:type="character" w:styleId="ListLabel18">
    <w:name w:val="ListLabel 18"/>
    <w:qFormat/>
    <w:rPr>
      <w:rFonts w:cs="Arial"/>
      <w:i/>
      <w:color w:val="FF0000"/>
    </w:rPr>
  </w:style>
  <w:style w:type="character" w:styleId="ListLabel19">
    <w:name w:val="ListLabel 19"/>
    <w:qFormat/>
    <w:rPr>
      <w:color w:val="0000FF"/>
    </w:rPr>
  </w:style>
  <w:style w:type="character" w:styleId="ListLabel20">
    <w:name w:val="ListLabel 20"/>
    <w:qFormat/>
    <w:rPr>
      <w:color w:val="0000FF"/>
    </w:rPr>
  </w:style>
  <w:style w:type="character" w:styleId="ListLabel21">
    <w:name w:val="ListLabel 21"/>
    <w:qFormat/>
    <w:rPr>
      <w:color w:val="0000FF"/>
    </w:rPr>
  </w:style>
  <w:style w:type="character" w:styleId="ListLabel22">
    <w:name w:val="ListLabel 22"/>
    <w:qFormat/>
    <w:rPr>
      <w:color w:val="0000FF"/>
    </w:rPr>
  </w:style>
  <w:style w:type="character" w:styleId="ListLabel23">
    <w:name w:val="ListLabel 23"/>
    <w:qFormat/>
    <w:rPr>
      <w:color w:val="0000FF"/>
    </w:rPr>
  </w:style>
  <w:style w:type="character" w:styleId="ListLabel24">
    <w:name w:val="ListLabel 24"/>
    <w:qFormat/>
    <w:rPr>
      <w:color w:val="0000FF"/>
    </w:rPr>
  </w:style>
  <w:style w:type="character" w:styleId="ListLabel25">
    <w:name w:val="ListLabel 25"/>
    <w:qFormat/>
    <w:rPr>
      <w:color w:val="0000FF"/>
    </w:rPr>
  </w:style>
  <w:style w:type="character" w:styleId="ListLabel26">
    <w:name w:val="ListLabel 26"/>
    <w:qFormat/>
    <w:rPr>
      <w:color w:val="0000FF"/>
    </w:rPr>
  </w:style>
  <w:style w:type="character" w:styleId="ListLabel27">
    <w:name w:val="ListLabel 27"/>
    <w:qFormat/>
    <w:rPr>
      <w:color w:val="0000FF"/>
    </w:rPr>
  </w:style>
  <w:style w:type="character" w:styleId="ListLabel28">
    <w:name w:val="ListLabel 28"/>
    <w:qFormat/>
    <w:rPr>
      <w:b w:val="false"/>
    </w:rPr>
  </w:style>
  <w:style w:type="character" w:styleId="ListLabel29">
    <w:name w:val="ListLabel 29"/>
    <w:qFormat/>
    <w:rPr>
      <w:b w:val="false"/>
    </w:rPr>
  </w:style>
  <w:style w:type="character" w:styleId="ListLabel30">
    <w:name w:val="ListLabel 30"/>
    <w:qFormat/>
    <w:rPr>
      <w:b w:val="false"/>
    </w:rPr>
  </w:style>
  <w:style w:type="character" w:styleId="ListLabel31">
    <w:name w:val="ListLabel 31"/>
    <w:qFormat/>
    <w:rPr>
      <w:b w:val="false"/>
    </w:rPr>
  </w:style>
  <w:style w:type="character" w:styleId="ListLabel32">
    <w:name w:val="ListLabel 32"/>
    <w:qFormat/>
    <w:rPr>
      <w:b w:val="false"/>
    </w:rPr>
  </w:style>
  <w:style w:type="character" w:styleId="ListLabel33">
    <w:name w:val="ListLabel 33"/>
    <w:qFormat/>
    <w:rPr>
      <w:b w:val="false"/>
    </w:rPr>
  </w:style>
  <w:style w:type="character" w:styleId="ListLabel34">
    <w:name w:val="ListLabel 34"/>
    <w:qFormat/>
    <w:rPr>
      <w:b w:val="false"/>
    </w:rPr>
  </w:style>
  <w:style w:type="character" w:styleId="ListLabel35">
    <w:name w:val="ListLabel 35"/>
    <w:qFormat/>
    <w:rPr>
      <w:b w:val="false"/>
    </w:rPr>
  </w:style>
  <w:style w:type="character" w:styleId="ListLabel36">
    <w:name w:val="ListLabel 36"/>
    <w:qFormat/>
    <w:rPr>
      <w:b w:val="false"/>
    </w:rPr>
  </w:style>
  <w:style w:type="character" w:styleId="ListLabel37">
    <w:name w:val="ListLabel 37"/>
    <w:qFormat/>
    <w:rPr>
      <w:b/>
      <w:i w:val="false"/>
    </w:rPr>
  </w:style>
  <w:style w:type="character" w:styleId="ListLabel38">
    <w:name w:val="ListLabel 38"/>
    <w:qFormat/>
    <w:rPr>
      <w:b w:val="false"/>
      <w:i w:val="false"/>
      <w:color w:val="auto"/>
    </w:rPr>
  </w:style>
  <w:style w:type="character" w:styleId="ListLabel39">
    <w:name w:val="ListLabel 39"/>
    <w:qFormat/>
    <w:rPr>
      <w:b w:val="false"/>
      <w:i w:val="false"/>
    </w:rPr>
  </w:style>
  <w:style w:type="character" w:styleId="ListLabel40">
    <w:name w:val="ListLabel 40"/>
    <w:qFormat/>
    <w:rPr>
      <w:b/>
      <w:i w:val="false"/>
    </w:rPr>
  </w:style>
  <w:style w:type="character" w:styleId="ListLabel41">
    <w:name w:val="ListLabel 41"/>
    <w:qFormat/>
    <w:rPr>
      <w:b/>
      <w:i w:val="false"/>
    </w:rPr>
  </w:style>
  <w:style w:type="character" w:styleId="ListLabel42">
    <w:name w:val="ListLabel 42"/>
    <w:qFormat/>
    <w:rPr>
      <w:b/>
      <w:i w:val="false"/>
    </w:rPr>
  </w:style>
  <w:style w:type="character" w:styleId="ListLabel43">
    <w:name w:val="ListLabel 43"/>
    <w:qFormat/>
    <w:rPr>
      <w:b/>
      <w:i w:val="false"/>
      <w:color w:val="auto"/>
    </w:rPr>
  </w:style>
  <w:style w:type="character" w:styleId="ListLabel44">
    <w:name w:val="ListLabel 44"/>
    <w:qFormat/>
    <w:rPr>
      <w:b/>
      <w:i w:val="false"/>
    </w:rPr>
  </w:style>
  <w:style w:type="character" w:styleId="ListLabel45">
    <w:name w:val="ListLabel 45"/>
    <w:qFormat/>
    <w:rPr>
      <w:b/>
      <w:i w:val="false"/>
    </w:rPr>
  </w:style>
  <w:style w:type="character" w:styleId="ListLabel46">
    <w:name w:val="ListLabel 46"/>
    <w:qFormat/>
    <w:rPr>
      <w:b/>
      <w:i w:val="false"/>
    </w:rPr>
  </w:style>
  <w:style w:type="character" w:styleId="ListLabel47">
    <w:name w:val="ListLabel 47"/>
    <w:qFormat/>
    <w:rPr>
      <w:i w:val="false"/>
    </w:rPr>
  </w:style>
  <w:style w:type="character" w:styleId="ListLabel48">
    <w:name w:val="ListLabel 48"/>
    <w:qFormat/>
    <w:rPr>
      <w:b/>
    </w:rPr>
  </w:style>
  <w:style w:type="character" w:styleId="ListLabel49">
    <w:name w:val="ListLabel 49"/>
    <w:qFormat/>
    <w:rPr>
      <w:rFonts w:cs="Arial"/>
    </w:rPr>
  </w:style>
  <w:style w:type="character" w:styleId="ListLabel50">
    <w:name w:val="ListLabel 50"/>
    <w:qFormat/>
    <w:rPr>
      <w:rFonts w:cs="Arial"/>
    </w:rPr>
  </w:style>
  <w:style w:type="character" w:styleId="ListLabel51">
    <w:name w:val="ListLabel 51"/>
    <w:qFormat/>
    <w:rPr>
      <w:rFonts w:cs="Arial"/>
    </w:rPr>
  </w:style>
  <w:style w:type="character" w:styleId="ListLabel52">
    <w:name w:val="ListLabel 52"/>
    <w:qFormat/>
    <w:rPr>
      <w:rFonts w:cs="Arial"/>
    </w:rPr>
  </w:style>
  <w:style w:type="character" w:styleId="ListLabel53">
    <w:name w:val="ListLabel 53"/>
    <w:qFormat/>
    <w:rPr>
      <w:rFonts w:cs="Arial"/>
    </w:rPr>
  </w:style>
  <w:style w:type="character" w:styleId="ListLabel54">
    <w:name w:val="ListLabel 54"/>
    <w:qFormat/>
    <w:rPr>
      <w:rFonts w:cs="Arial"/>
    </w:rPr>
  </w:style>
  <w:style w:type="character" w:styleId="ListLabel55">
    <w:name w:val="ListLabel 55"/>
    <w:qFormat/>
    <w:rPr>
      <w:rFonts w:cs="Arial"/>
    </w:rPr>
  </w:style>
  <w:style w:type="character" w:styleId="ListLabel56">
    <w:name w:val="ListLabel 56"/>
    <w:qFormat/>
    <w:rPr>
      <w:rFonts w:cs="Arial"/>
    </w:rPr>
  </w:style>
  <w:style w:type="character" w:styleId="ListLabel57">
    <w:name w:val="ListLabel 57"/>
    <w:qFormat/>
    <w:rPr>
      <w:rFonts w:cs="Arial"/>
    </w:rPr>
  </w:style>
  <w:style w:type="character" w:styleId="ListLabel58">
    <w:name w:val="ListLabel 58"/>
    <w:qFormat/>
    <w:rPr>
      <w:b/>
    </w:rPr>
  </w:style>
  <w:style w:type="character" w:styleId="ListLabel59">
    <w:name w:val="ListLabel 59"/>
    <w:qFormat/>
    <w:rPr>
      <w:b/>
    </w:rPr>
  </w:style>
  <w:style w:type="character" w:styleId="ListLabel60">
    <w:name w:val="ListLabel 60"/>
    <w:qFormat/>
    <w:rPr>
      <w:b/>
    </w:rPr>
  </w:style>
  <w:style w:type="character" w:styleId="ListLabel61">
    <w:name w:val="ListLabel 61"/>
    <w:qFormat/>
    <w:rPr>
      <w:b/>
    </w:rPr>
  </w:style>
  <w:style w:type="character" w:styleId="ListLabel62">
    <w:name w:val="ListLabel 62"/>
    <w:qFormat/>
    <w:rPr>
      <w:b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b/>
      <w:i w:val="false"/>
    </w:rPr>
  </w:style>
  <w:style w:type="character" w:styleId="ListLabel66">
    <w:name w:val="ListLabel 66"/>
    <w:qFormat/>
    <w:rPr>
      <w:b w:val="false"/>
      <w:i w:val="false"/>
      <w:color w:val="auto"/>
    </w:rPr>
  </w:style>
  <w:style w:type="character" w:styleId="ListLabel67">
    <w:name w:val="ListLabel 67"/>
    <w:qFormat/>
    <w:rPr>
      <w:b w:val="false"/>
      <w:i w:val="false"/>
    </w:rPr>
  </w:style>
  <w:style w:type="character" w:styleId="ListLabel68">
    <w:name w:val="ListLabel 68"/>
    <w:qFormat/>
    <w:rPr>
      <w:b/>
      <w:i w:val="false"/>
    </w:rPr>
  </w:style>
  <w:style w:type="character" w:styleId="ListLabel69">
    <w:name w:val="ListLabel 69"/>
    <w:qFormat/>
    <w:rPr>
      <w:b/>
      <w:i w:val="false"/>
    </w:rPr>
  </w:style>
  <w:style w:type="character" w:styleId="ListLabel70">
    <w:name w:val="ListLabel 70"/>
    <w:qFormat/>
    <w:rPr>
      <w:b/>
      <w:i w:val="false"/>
    </w:rPr>
  </w:style>
  <w:style w:type="character" w:styleId="ListLabel71">
    <w:name w:val="ListLabel 71"/>
    <w:qFormat/>
    <w:rPr>
      <w:b w:val="false"/>
      <w:i w:val="false"/>
      <w:color w:val="auto"/>
    </w:rPr>
  </w:style>
  <w:style w:type="character" w:styleId="ListLabel72">
    <w:name w:val="ListLabel 72"/>
    <w:qFormat/>
    <w:rPr>
      <w:b w:val="false"/>
      <w:i w:val="false"/>
    </w:rPr>
  </w:style>
  <w:style w:type="character" w:styleId="ListLabel73">
    <w:name w:val="ListLabel 73"/>
    <w:qFormat/>
    <w:rPr>
      <w:b/>
      <w:i w:val="false"/>
    </w:rPr>
  </w:style>
  <w:style w:type="character" w:styleId="ListLabel74">
    <w:name w:val="ListLabel 74"/>
    <w:qFormat/>
    <w:rPr>
      <w:b/>
      <w:i w:val="false"/>
    </w:rPr>
  </w:style>
  <w:style w:type="character" w:styleId="ListLabel75">
    <w:name w:val="ListLabel 75"/>
    <w:qFormat/>
    <w:rPr>
      <w:rFonts w:cs="Arial"/>
      <w:szCs w:val="20"/>
    </w:rPr>
  </w:style>
  <w:style w:type="character" w:styleId="ListLabel76">
    <w:name w:val="ListLabel 76"/>
    <w:qFormat/>
    <w:rPr>
      <w:b/>
      <w:i w:val="false"/>
    </w:rPr>
  </w:style>
  <w:style w:type="character" w:styleId="ListLabel77">
    <w:name w:val="ListLabel 77"/>
    <w:qFormat/>
    <w:rPr>
      <w:b w:val="false"/>
      <w:i w:val="false"/>
      <w:iCs w:val="false"/>
      <w:color w:val="auto"/>
    </w:rPr>
  </w:style>
  <w:style w:type="character" w:styleId="ListLabel78">
    <w:name w:val="ListLabel 78"/>
    <w:qFormat/>
    <w:rPr>
      <w:rFonts w:ascii="Calibri" w:hAnsi="Calibri"/>
      <w:b w:val="false"/>
      <w:i w:val="false"/>
      <w:iCs w:val="false"/>
    </w:rPr>
  </w:style>
  <w:style w:type="character" w:styleId="ListLabel79">
    <w:name w:val="ListLabel 79"/>
    <w:qFormat/>
    <w:rPr>
      <w:b/>
      <w:i w:val="false"/>
    </w:rPr>
  </w:style>
  <w:style w:type="character" w:styleId="ListLabel80">
    <w:name w:val="ListLabel 80"/>
    <w:qFormat/>
    <w:rPr>
      <w:b/>
      <w:i w:val="false"/>
    </w:rPr>
  </w:style>
  <w:style w:type="character" w:styleId="ListLabel81">
    <w:name w:val="ListLabel 81"/>
    <w:qFormat/>
    <w:rPr>
      <w:rFonts w:cs="Arial"/>
      <w:szCs w:val="20"/>
    </w:rPr>
  </w:style>
  <w:style w:type="character" w:styleId="Fontepargpadro">
    <w:name w:val="Fonte parág. padrão"/>
    <w:qFormat/>
    <w:rPr/>
  </w:style>
  <w:style w:type="character" w:styleId="ListLabel82">
    <w:name w:val="ListLabel 82"/>
    <w:qFormat/>
    <w:rPr>
      <w:rFonts w:ascii="Calibri" w:hAnsi="Calibri"/>
      <w:b/>
      <w:i w:val="false"/>
      <w:sz w:val="24"/>
    </w:rPr>
  </w:style>
  <w:style w:type="character" w:styleId="ListLabel83">
    <w:name w:val="ListLabel 83"/>
    <w:qFormat/>
    <w:rPr>
      <w:rFonts w:ascii="Calibri" w:hAnsi="Calibri"/>
      <w:b w:val="false"/>
      <w:i w:val="false"/>
      <w:iCs w:val="false"/>
      <w:color w:val="auto"/>
      <w:sz w:val="24"/>
    </w:rPr>
  </w:style>
  <w:style w:type="character" w:styleId="ListLabel84">
    <w:name w:val="ListLabel 84"/>
    <w:qFormat/>
    <w:rPr>
      <w:rFonts w:ascii="Calibri" w:hAnsi="Calibri"/>
      <w:b w:val="false"/>
      <w:i w:val="false"/>
      <w:iCs w:val="false"/>
      <w:sz w:val="24"/>
    </w:rPr>
  </w:style>
  <w:style w:type="character" w:styleId="ListLabel85">
    <w:name w:val="ListLabel 85"/>
    <w:qFormat/>
    <w:rPr>
      <w:b/>
      <w:i w:val="false"/>
    </w:rPr>
  </w:style>
  <w:style w:type="character" w:styleId="ListLabel86">
    <w:name w:val="ListLabel 86"/>
    <w:qFormat/>
    <w:rPr>
      <w:b/>
      <w:i w:val="false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aColoridanfase11" w:customStyle="1">
    <w:name w:val="Lista Colorida - Ênfase 11"/>
    <w:basedOn w:val="Normal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 w:cs="Times New Roman"/>
      <w:sz w:val="16"/>
      <w:szCs w:val="16"/>
      <w:lang w:val="x-none" w:eastAsia="x-none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GradeColoridanfase11" w:customStyle="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GradeColoridanfase11"/>
    <w:link w:val="citao2Char"/>
    <w:qFormat/>
    <w:rsid w:val="000a23da"/>
    <w:pPr>
      <w:shd w:val="clear" w:fill="FFFFCC"/>
    </w:pPr>
    <w:rPr>
      <w:szCs w:val="20"/>
    </w:rPr>
  </w:style>
  <w:style w:type="paragraph" w:styleId="Ad" w:customStyle="1">
    <w:name w:val="ad"/>
    <w:basedOn w:val="Normal"/>
    <w:qFormat/>
    <w:rsid w:val="0040055d"/>
    <w:pPr>
      <w:spacing w:lineRule="auto" w:line="360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styleId="TtulodaTabela" w:customStyle="1">
    <w:name w:val="Título da Tabela"/>
    <w:basedOn w:val="Normal"/>
    <w:qFormat/>
    <w:rsid w:val="000575ae"/>
    <w:pPr>
      <w:widowControl w:val="false"/>
      <w:suppressLineNumbers/>
      <w:suppressAutoHyphens w:val="true"/>
      <w:spacing w:before="0"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Ttulo1"/>
    <w:next w:val="Normal"/>
    <w:link w:val="Nivel1Char"/>
    <w:qFormat/>
    <w:rsid w:val="0048130e"/>
    <w:pPr>
      <w:spacing w:lineRule="auto" w:line="276" w:before="480" w:after="120"/>
      <w:jc w:val="both"/>
    </w:pPr>
    <w:rPr>
      <w:rFonts w:ascii="Arial" w:hAnsi="Arial" w:cs="Times New Roman"/>
      <w:b/>
      <w:color w:val="auto"/>
      <w:sz w:val="20"/>
      <w:szCs w:val="20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2049df"/>
    <w:pPr/>
    <w:rPr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2049df"/>
    <w:pPr/>
    <w:rPr>
      <w:b/>
      <w:bCs/>
    </w:rPr>
  </w:style>
  <w:style w:type="paragraph" w:styleId="Nivel01Titulo" w:customStyle="1">
    <w:name w:val="Nivel_01_Titulo"/>
    <w:basedOn w:val="Ttulo1"/>
    <w:next w:val="Normal"/>
    <w:link w:val="Nivel01TituloChar"/>
    <w:qFormat/>
    <w:rsid w:val="002049df"/>
    <w:pPr>
      <w:tabs>
        <w:tab w:val="left" w:pos="567" w:leader="none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326286-8871-49BB-8331-6F7114FA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64</TotalTime>
  <Application>LibreOffice/6.0.7.3$Linux_X86_64 LibreOffice_project/00m0$Build-3</Application>
  <Pages>6</Pages>
  <Words>1486</Words>
  <Characters>8636</Characters>
  <CharactersWithSpaces>10027</CharactersWithSpaces>
  <Paragraphs>93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2019-07-23T19:55:00Z</dcterms:created>
  <dc:creator>Adriano</dc:creator>
  <dc:description/>
  <dc:language>pt-BR</dc:language>
  <cp:lastModifiedBy/>
  <cp:lastPrinted>2010-11-03T20:07:00Z</cp:lastPrinted>
  <dcterms:modified xsi:type="dcterms:W3CDTF">2021-08-24T16:54:43Z</dcterms:modified>
  <cp:revision>14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